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56" w:rsidRDefault="00E7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LÀM VIỆC CỦA ĐOÀN ĐÁNH GIÁ NGOÀI</w:t>
      </w:r>
    </w:p>
    <w:p w:rsidR="00754E56" w:rsidRDefault="00E735FF">
      <w:pPr>
        <w:spacing w:before="120"/>
        <w:rPr>
          <w:b/>
          <w:bCs/>
          <w:sz w:val="28"/>
          <w:szCs w:val="28"/>
          <w:lang w:val="vi-VN"/>
        </w:rPr>
      </w:pPr>
      <w:bookmarkStart w:id="0" w:name="_Hlk95747516"/>
      <w:r>
        <w:rPr>
          <w:b/>
          <w:bCs/>
          <w:sz w:val="28"/>
          <w:szCs w:val="28"/>
          <w:lang w:val="vi-VN"/>
        </w:rPr>
        <w:t xml:space="preserve">Đánh giá ngoài: </w:t>
      </w:r>
      <w:proofErr w:type="spellStart"/>
      <w:r>
        <w:rPr>
          <w:b/>
          <w:bCs/>
          <w:sz w:val="28"/>
          <w:szCs w:val="28"/>
        </w:rPr>
        <w:t>Chính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thức</w:t>
      </w:r>
      <w:proofErr w:type="spellEnd"/>
    </w:p>
    <w:p w:rsidR="00754E56" w:rsidRDefault="00E735FF">
      <w:pPr>
        <w:spacing w:before="120"/>
        <w:rPr>
          <w:b/>
          <w:bCs/>
          <w:sz w:val="28"/>
          <w:szCs w:val="28"/>
          <w:lang w:val="vi-VN"/>
        </w:rPr>
      </w:pPr>
      <w:proofErr w:type="spellStart"/>
      <w:r>
        <w:rPr>
          <w:b/>
          <w:bCs/>
          <w:sz w:val="28"/>
          <w:szCs w:val="28"/>
        </w:rPr>
        <w:t>Mức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đăng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ký</w:t>
      </w:r>
      <w:proofErr w:type="spellEnd"/>
      <w:r>
        <w:rPr>
          <w:b/>
          <w:bCs/>
          <w:sz w:val="28"/>
          <w:szCs w:val="28"/>
        </w:rPr>
        <w:t xml:space="preserve">: </w:t>
      </w:r>
      <w:bookmarkStart w:id="1" w:name="_GoBack"/>
      <w:bookmarkEnd w:id="0"/>
      <w:bookmarkEnd w:id="1"/>
    </w:p>
    <w:p w:rsidR="00754E56" w:rsidRDefault="0064112D">
      <w:pPr>
        <w:spacing w:before="120"/>
        <w:rPr>
          <w:b/>
          <w:color w:val="7030A0"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>: 13h3</w:t>
      </w:r>
      <w:r w:rsidR="00E735FF">
        <w:rPr>
          <w:b/>
          <w:sz w:val="28"/>
          <w:szCs w:val="28"/>
        </w:rPr>
        <w:t>0, 10/6/2022</w:t>
      </w:r>
    </w:p>
    <w:p w:rsidR="00754E56" w:rsidRDefault="00E735FF">
      <w:pPr>
        <w:spacing w:before="12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Huỳnh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Hiếu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</w:p>
    <w:p w:rsidR="00754E56" w:rsidRDefault="00E735FF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Thành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phần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đoàn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ngoài</w:t>
      </w:r>
      <w:proofErr w:type="spellEnd"/>
      <w:r>
        <w:rPr>
          <w:b/>
          <w:sz w:val="28"/>
          <w:szCs w:val="28"/>
          <w:u w:val="single"/>
        </w:rPr>
        <w:t>:</w:t>
      </w:r>
    </w:p>
    <w:p w:rsidR="00754E56" w:rsidRDefault="00E735FF">
      <w:pPr>
        <w:spacing w:before="120"/>
        <w:ind w:right="-72"/>
        <w:rPr>
          <w:rFonts w:eastAsia="SimSun"/>
          <w:b/>
          <w:sz w:val="28"/>
          <w:szCs w:val="28"/>
          <w:lang w:eastAsia="zh-CN"/>
        </w:rPr>
      </w:pPr>
      <w:proofErr w:type="spellStart"/>
      <w:r>
        <w:rPr>
          <w:rFonts w:eastAsia="SimSun"/>
          <w:b/>
          <w:sz w:val="28"/>
          <w:szCs w:val="28"/>
          <w:lang w:eastAsia="zh-CN"/>
        </w:rPr>
        <w:t>Trưởng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zh-CN"/>
        </w:rPr>
        <w:t>đoàn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:  </w:t>
      </w:r>
      <w:proofErr w:type="spellStart"/>
      <w:r>
        <w:rPr>
          <w:rFonts w:eastAsia="SimSun"/>
          <w:b/>
          <w:sz w:val="28"/>
          <w:szCs w:val="28"/>
          <w:lang w:eastAsia="zh-CN"/>
        </w:rPr>
        <w:t>Bà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zh-CN"/>
        </w:rPr>
        <w:t>Nguyễn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zh-CN"/>
        </w:rPr>
        <w:t>Phương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Dung, </w:t>
      </w:r>
      <w:proofErr w:type="spellStart"/>
      <w:r>
        <w:rPr>
          <w:rFonts w:eastAsia="SimSun"/>
          <w:b/>
          <w:sz w:val="28"/>
          <w:szCs w:val="28"/>
          <w:lang w:eastAsia="zh-CN"/>
        </w:rPr>
        <w:t>Phó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zh-CN"/>
        </w:rPr>
        <w:t>Giám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zh-CN"/>
        </w:rPr>
        <w:t>đốc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b/>
          <w:sz w:val="28"/>
          <w:szCs w:val="28"/>
          <w:lang w:eastAsia="zh-CN"/>
        </w:rPr>
        <w:t>Sở</w:t>
      </w:r>
      <w:proofErr w:type="spellEnd"/>
      <w:r>
        <w:rPr>
          <w:rFonts w:eastAsia="SimSun"/>
          <w:b/>
          <w:sz w:val="28"/>
          <w:szCs w:val="28"/>
          <w:lang w:eastAsia="zh-CN"/>
        </w:rPr>
        <w:t xml:space="preserve"> GDĐT</w:t>
      </w:r>
    </w:p>
    <w:p w:rsidR="00754E56" w:rsidRDefault="00E735FF">
      <w:pPr>
        <w:spacing w:before="120"/>
        <w:ind w:right="-72"/>
        <w:rPr>
          <w:rFonts w:eastAsia="SimSun"/>
          <w:sz w:val="28"/>
          <w:szCs w:val="28"/>
          <w:lang w:eastAsia="zh-CN"/>
        </w:rPr>
      </w:pPr>
      <w:proofErr w:type="spellStart"/>
      <w:r>
        <w:rPr>
          <w:rFonts w:eastAsia="SimSun"/>
          <w:sz w:val="28"/>
          <w:szCs w:val="28"/>
          <w:lang w:eastAsia="zh-CN"/>
        </w:rPr>
        <w:t>Cùng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các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thành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viên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khác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="SimSun"/>
          <w:sz w:val="28"/>
          <w:szCs w:val="28"/>
          <w:lang w:eastAsia="zh-CN"/>
        </w:rPr>
        <w:t>theo</w:t>
      </w:r>
      <w:proofErr w:type="spellEnd"/>
      <w:proofErr w:type="gram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bảng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phân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công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công</w:t>
      </w:r>
      <w:proofErr w:type="spellEnd"/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eastAsia="zh-CN"/>
        </w:rPr>
        <w:t>tác</w:t>
      </w:r>
      <w:proofErr w:type="spellEnd"/>
      <w:r>
        <w:rPr>
          <w:rFonts w:eastAsia="SimSun"/>
          <w:sz w:val="28"/>
          <w:szCs w:val="28"/>
          <w:lang w:eastAsia="zh-CN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770"/>
        <w:gridCol w:w="4320"/>
      </w:tblGrid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770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Tiêu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754E56" w:rsidRDefault="00E735FF">
            <w:pPr>
              <w:spacing w:before="120" w:after="120" w:line="320" w:lineRule="exac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thực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hiện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1.1: </w:t>
            </w:r>
            <w:proofErr w:type="spellStart"/>
            <w:r>
              <w:rPr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chiến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lược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xây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dựng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triển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754E56" w:rsidRDefault="00E735F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Trí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Thành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1.2: </w:t>
            </w:r>
            <w:proofErr w:type="spellStart"/>
            <w:r>
              <w:rPr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thục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đồng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Trí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Thành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1.3: </w:t>
            </w:r>
            <w:proofErr w:type="spellStart"/>
            <w:r>
              <w:rPr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Đảng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Việt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Nam,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đoàn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1.4: </w:t>
            </w:r>
            <w:proofErr w:type="spellStart"/>
            <w:r>
              <w:rPr>
                <w:color w:val="000000"/>
                <w:sz w:val="28"/>
                <w:szCs w:val="28"/>
              </w:rPr>
              <w:t>Hiệu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phó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color w:val="000000"/>
                <w:sz w:val="28"/>
                <w:szCs w:val="28"/>
              </w:rPr>
              <w:t>chuyên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môn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bookmarkStart w:id="2" w:name="OLE_LINK3"/>
            <w:bookmarkStart w:id="3" w:name="OLE_LINK5"/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Ú</w:t>
            </w:r>
            <w:bookmarkEnd w:id="2"/>
            <w:r>
              <w:rPr>
                <w:rFonts w:cs="Times New Roman"/>
                <w:color w:val="000000"/>
                <w:sz w:val="26"/>
                <w:szCs w:val="26"/>
              </w:rPr>
              <w:t>t</w:t>
            </w:r>
            <w:bookmarkEnd w:id="3"/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1.5: </w:t>
            </w:r>
            <w:proofErr w:type="spellStart"/>
            <w:r>
              <w:rPr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mẫu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Tươi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1.6: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6E7D5F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Lê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Bích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Thảo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1.7: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754E56" w:rsidRDefault="00E735FF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Út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1.8: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AB06B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B06B6">
              <w:rPr>
                <w:rFonts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AB06B6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6B6">
              <w:rPr>
                <w:rFonts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AB06B6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6B6">
              <w:rPr>
                <w:rFonts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1.9: </w:t>
            </w:r>
            <w:proofErr w:type="spellStart"/>
            <w:r>
              <w:rPr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1.10: </w:t>
            </w:r>
            <w:proofErr w:type="spellStart"/>
            <w:r>
              <w:rPr>
                <w:color w:val="000000"/>
                <w:sz w:val="28"/>
                <w:szCs w:val="28"/>
              </w:rPr>
              <w:t>Đảm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an </w:t>
            </w:r>
            <w:proofErr w:type="spellStart"/>
            <w:r>
              <w:rPr>
                <w:color w:val="000000"/>
                <w:sz w:val="28"/>
                <w:szCs w:val="28"/>
              </w:rPr>
              <w:t>toàn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AB06B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AB06B6">
              <w:rPr>
                <w:rFonts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AB06B6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6B6">
              <w:rPr>
                <w:rFonts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AB06B6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06B6">
              <w:rPr>
                <w:rFonts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</w:tr>
      <w:tr w:rsidR="00754E56">
        <w:trPr>
          <w:trHeight w:val="503"/>
        </w:trPr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2.1: </w:t>
            </w:r>
            <w:proofErr w:type="spellStart"/>
            <w:r>
              <w:rPr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trưởng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phó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bookmarkStart w:id="4" w:name="OLE_LINK1"/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bookmarkEnd w:id="4"/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2.2: </w:t>
            </w:r>
            <w:proofErr w:type="spellStart"/>
            <w:r>
              <w:rPr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2.3: </w:t>
            </w:r>
            <w:proofErr w:type="spellStart"/>
            <w:r>
              <w:rPr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3.1: </w:t>
            </w:r>
            <w:proofErr w:type="spellStart"/>
            <w:r>
              <w:rPr>
                <w:color w:val="000000"/>
                <w:sz w:val="28"/>
                <w:szCs w:val="28"/>
              </w:rPr>
              <w:t>Diện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khuôn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viên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sân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vườn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bookmarkStart w:id="5" w:name="OLE_LINK2"/>
            <w:proofErr w:type="spellStart"/>
            <w:r>
              <w:rPr>
                <w:sz w:val="28"/>
              </w:rPr>
              <w:lastRenderedPageBreak/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Kim </w:t>
            </w:r>
            <w:proofErr w:type="spellStart"/>
            <w:r>
              <w:rPr>
                <w:sz w:val="28"/>
              </w:rPr>
              <w:t>Ngân</w:t>
            </w:r>
            <w:bookmarkEnd w:id="5"/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3.2: </w:t>
            </w:r>
            <w:proofErr w:type="spellStart"/>
            <w:r>
              <w:rPr>
                <w:color w:val="000000"/>
                <w:sz w:val="28"/>
                <w:szCs w:val="28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mẫu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phục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vụ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Kim </w:t>
            </w:r>
            <w:proofErr w:type="spellStart"/>
            <w:r>
              <w:rPr>
                <w:sz w:val="28"/>
              </w:rPr>
              <w:t>Ngân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3.3: </w:t>
            </w:r>
            <w:proofErr w:type="spellStart"/>
            <w:r>
              <w:rPr>
                <w:color w:val="000000"/>
                <w:sz w:val="28"/>
                <w:szCs w:val="28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trị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Kim </w:t>
            </w:r>
            <w:proofErr w:type="spellStart"/>
            <w:r>
              <w:rPr>
                <w:sz w:val="28"/>
              </w:rPr>
              <w:t>Ngân</w:t>
            </w:r>
            <w:proofErr w:type="spellEnd"/>
          </w:p>
        </w:tc>
      </w:tr>
      <w:tr w:rsidR="00754E56">
        <w:trPr>
          <w:trHeight w:val="64"/>
        </w:trPr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3.4: </w:t>
            </w:r>
            <w:proofErr w:type="spellStart"/>
            <w:r>
              <w:rPr>
                <w:color w:val="000000"/>
                <w:sz w:val="28"/>
                <w:szCs w:val="28"/>
              </w:rPr>
              <w:t>Khối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phòng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ăn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Kim </w:t>
            </w:r>
            <w:proofErr w:type="spellStart"/>
            <w:r>
              <w:rPr>
                <w:sz w:val="28"/>
              </w:rPr>
              <w:t>Ngân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3.5: </w:t>
            </w:r>
            <w:proofErr w:type="spellStart"/>
            <w:r>
              <w:rPr>
                <w:color w:val="000000"/>
                <w:sz w:val="28"/>
                <w:szCs w:val="28"/>
              </w:rPr>
              <w:t>Thiết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đồ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chơi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Kim </w:t>
            </w:r>
            <w:proofErr w:type="spellStart"/>
            <w:r>
              <w:rPr>
                <w:sz w:val="28"/>
              </w:rPr>
              <w:t>Ngân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3.6: </w:t>
            </w:r>
            <w:proofErr w:type="spellStart"/>
            <w:r>
              <w:rPr>
                <w:color w:val="000000"/>
                <w:sz w:val="28"/>
                <w:szCs w:val="28"/>
              </w:rPr>
              <w:t>Khu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hệ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thoát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Hồ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Thị</w:t>
            </w:r>
            <w:proofErr w:type="spellEnd"/>
            <w:r>
              <w:rPr>
                <w:sz w:val="28"/>
              </w:rPr>
              <w:t xml:space="preserve"> Kim </w:t>
            </w:r>
            <w:proofErr w:type="spellStart"/>
            <w:r>
              <w:rPr>
                <w:sz w:val="28"/>
              </w:rPr>
              <w:t>Ngân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54E56" w:rsidRDefault="00E735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4.1: Ban </w:t>
            </w:r>
            <w:proofErr w:type="spellStart"/>
            <w:r>
              <w:rPr>
                <w:color w:val="000000"/>
                <w:sz w:val="28"/>
                <w:szCs w:val="28"/>
              </w:rPr>
              <w:t>đại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diện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cha mẹ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Vân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4.2: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mưu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ủy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đảng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̀ </w:t>
            </w:r>
            <w:proofErr w:type="spellStart"/>
            <w:r>
              <w:rPr>
                <w:color w:val="000000"/>
                <w:sz w:val="28"/>
                <w:szCs w:val="28"/>
              </w:rPr>
              <w:t>phối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hợp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với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các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̉ </w:t>
            </w:r>
            <w:proofErr w:type="spellStart"/>
            <w:r>
              <w:rPr>
                <w:color w:val="000000"/>
                <w:sz w:val="28"/>
                <w:szCs w:val="28"/>
              </w:rPr>
              <w:t>chức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cá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754E56" w:rsidRDefault="00E735FF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Vân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5.1: </w:t>
            </w:r>
            <w:proofErr w:type="spellStart"/>
            <w:r>
              <w:rPr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Chương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dục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mầm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non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754E56" w:rsidRDefault="00E735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Đặng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Thư</w:t>
            </w:r>
            <w:proofErr w:type="spellEnd"/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5.2: </w:t>
            </w:r>
            <w:proofErr w:type="spellStart"/>
            <w:r>
              <w:rPr>
                <w:color w:val="000000"/>
                <w:sz w:val="28"/>
                <w:szCs w:val="28"/>
              </w:rPr>
              <w:t>Tổ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nuôi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dưỡng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chăm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sóc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dục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754E56" w:rsidRDefault="00754E5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54E56">
        <w:tc>
          <w:tcPr>
            <w:tcW w:w="738" w:type="dxa"/>
            <w:shd w:val="clear" w:color="auto" w:fill="auto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754E56" w:rsidRDefault="00E735F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5.3: </w:t>
            </w:r>
            <w:proofErr w:type="spellStart"/>
            <w:r>
              <w:rPr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nuôi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dưỡng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chăm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sóc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khoẻ</w:t>
            </w:r>
            <w:proofErr w:type="spellEnd"/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754E56" w:rsidRDefault="00754E5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54E56">
        <w:tc>
          <w:tcPr>
            <w:tcW w:w="738" w:type="dxa"/>
            <w:shd w:val="clear" w:color="auto" w:fill="auto"/>
            <w:vAlign w:val="center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54E56" w:rsidRDefault="00E735F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5.4: </w:t>
            </w:r>
            <w:proofErr w:type="spellStart"/>
            <w:r>
              <w:rPr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giáo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754E56" w:rsidRDefault="00754E56">
            <w:pPr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754E56">
        <w:tc>
          <w:tcPr>
            <w:tcW w:w="738" w:type="dxa"/>
            <w:shd w:val="clear" w:color="auto" w:fill="auto"/>
            <w:vAlign w:val="center"/>
          </w:tcPr>
          <w:p w:rsidR="00754E56" w:rsidRDefault="00E735FF">
            <w:pPr>
              <w:spacing w:before="120" w:after="120" w:line="32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54E56" w:rsidRDefault="00F9667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Nhóm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thẩm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54E56" w:rsidRDefault="00E735FF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Lê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Thị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Hồng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  <w:p w:rsidR="00754E56" w:rsidRDefault="00E735FF" w:rsidP="00FB307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(</w:t>
            </w:r>
            <w:proofErr w:type="spellStart"/>
            <w:r w:rsidR="00FB3076">
              <w:rPr>
                <w:rFonts w:cs="Times New Roman"/>
                <w:sz w:val="26"/>
                <w:szCs w:val="26"/>
              </w:rPr>
              <w:t>Xây</w:t>
            </w:r>
            <w:proofErr w:type="spellEnd"/>
            <w:r w:rsidR="00FB3076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B3076">
              <w:rPr>
                <w:rFonts w:cs="Times New Roman"/>
                <w:sz w:val="26"/>
                <w:szCs w:val="26"/>
              </w:rPr>
              <w:t>dựng</w:t>
            </w:r>
            <w:proofErr w:type="spellEnd"/>
            <w:r w:rsidR="00FB3076">
              <w:rPr>
                <w:rFonts w:cs="Times New Roman"/>
                <w:sz w:val="26"/>
                <w:szCs w:val="26"/>
              </w:rPr>
              <w:t xml:space="preserve"> </w:t>
            </w:r>
            <w:r w:rsidR="00FB3076">
              <w:rPr>
                <w:rFonts w:cs="Times New Roman"/>
                <w:sz w:val="26"/>
                <w:szCs w:val="26"/>
                <w:lang w:val="vi-VN"/>
              </w:rPr>
              <w:t>Môi trường</w:t>
            </w:r>
            <w:r>
              <w:rPr>
                <w:rFonts w:cs="Times New Roman"/>
                <w:sz w:val="26"/>
                <w:szCs w:val="26"/>
                <w:lang w:val="vi-VN"/>
              </w:rPr>
              <w:t>)</w:t>
            </w:r>
          </w:p>
          <w:p w:rsidR="00754E56" w:rsidRDefault="00754E56" w:rsidP="00FB3076">
            <w:pPr>
              <w:tabs>
                <w:tab w:val="left" w:pos="162"/>
              </w:tabs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754E56" w:rsidRDefault="00754E56">
      <w:pPr>
        <w:spacing w:before="60" w:after="60"/>
        <w:ind w:right="-72"/>
        <w:rPr>
          <w:b/>
          <w:szCs w:val="24"/>
        </w:rPr>
      </w:pPr>
    </w:p>
    <w:p w:rsidR="00754E56" w:rsidRDefault="00E73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Yêu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cầu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chuẩn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bị</w:t>
      </w:r>
      <w:proofErr w:type="spellEnd"/>
    </w:p>
    <w:p w:rsidR="00754E56" w:rsidRDefault="00E73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Hồ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</w:t>
      </w:r>
      <w:proofErr w:type="spellEnd"/>
    </w:p>
    <w:p w:rsidR="00754E56" w:rsidRDefault="00754E56">
      <w:pPr>
        <w:rPr>
          <w:b/>
          <w:sz w:val="28"/>
          <w:szCs w:val="28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809"/>
        <w:gridCol w:w="4261"/>
        <w:gridCol w:w="2409"/>
        <w:gridCol w:w="2835"/>
      </w:tblGrid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261" w:type="dxa"/>
            <w:vAlign w:val="center"/>
          </w:tcPr>
          <w:p w:rsidR="00754E56" w:rsidRDefault="00E735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2409" w:type="dxa"/>
            <w:vAlign w:val="center"/>
          </w:tcPr>
          <w:p w:rsidR="00754E56" w:rsidRDefault="00E735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Kiểm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2835" w:type="dxa"/>
            <w:vAlign w:val="center"/>
          </w:tcPr>
          <w:p w:rsidR="00754E56" w:rsidRDefault="00E735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Nộp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về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Sở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br/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để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công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nhận</w:t>
            </w:r>
            <w:proofErr w:type="spellEnd"/>
          </w:p>
        </w:tc>
      </w:tr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754E56" w:rsidRDefault="00E735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</w:p>
        </w:tc>
        <w:tc>
          <w:tcPr>
            <w:tcW w:w="24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in 2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</w:p>
        </w:tc>
        <w:tc>
          <w:tcPr>
            <w:tcW w:w="2835" w:type="dxa"/>
            <w:vAlign w:val="center"/>
          </w:tcPr>
          <w:p w:rsidR="00754E56" w:rsidRDefault="00E73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In 1 </w:t>
            </w:r>
            <w:proofErr w:type="spellStart"/>
            <w:r>
              <w:rPr>
                <w:color w:val="FF0000"/>
                <w:sz w:val="28"/>
                <w:szCs w:val="28"/>
              </w:rPr>
              <w:t>mặt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(2 </w:t>
            </w:r>
            <w:proofErr w:type="spellStart"/>
            <w:r>
              <w:rPr>
                <w:color w:val="FF0000"/>
                <w:sz w:val="28"/>
                <w:szCs w:val="28"/>
              </w:rPr>
              <w:t>bản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) </w:t>
            </w:r>
          </w:p>
        </w:tc>
      </w:tr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1" w:type="dxa"/>
          </w:tcPr>
          <w:p w:rsidR="00754E56" w:rsidRDefault="00E735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24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vAlign w:val="center"/>
          </w:tcPr>
          <w:p w:rsidR="00754E56" w:rsidRDefault="00E73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FF0000"/>
                <w:sz w:val="28"/>
                <w:szCs w:val="28"/>
              </w:rPr>
              <w:t>bản</w:t>
            </w:r>
            <w:proofErr w:type="spellEnd"/>
          </w:p>
        </w:tc>
      </w:tr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1" w:type="dxa"/>
          </w:tcPr>
          <w:p w:rsidR="00754E56" w:rsidRDefault="00E735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24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vAlign w:val="center"/>
          </w:tcPr>
          <w:p w:rsidR="00754E56" w:rsidRDefault="00E73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FF0000"/>
                <w:sz w:val="28"/>
                <w:szCs w:val="28"/>
              </w:rPr>
              <w:t>bản</w:t>
            </w:r>
            <w:proofErr w:type="spellEnd"/>
          </w:p>
        </w:tc>
      </w:tr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1" w:type="dxa"/>
          </w:tcPr>
          <w:p w:rsidR="00754E56" w:rsidRDefault="00E735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GDĐT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</w:p>
        </w:tc>
        <w:tc>
          <w:tcPr>
            <w:tcW w:w="24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vAlign w:val="center"/>
          </w:tcPr>
          <w:p w:rsidR="00754E56" w:rsidRDefault="00E73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FF0000"/>
                <w:sz w:val="28"/>
                <w:szCs w:val="28"/>
              </w:rPr>
              <w:t>bản</w:t>
            </w:r>
            <w:proofErr w:type="spellEnd"/>
          </w:p>
        </w:tc>
      </w:tr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61" w:type="dxa"/>
          </w:tcPr>
          <w:p w:rsidR="00754E56" w:rsidRDefault="00E735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24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vAlign w:val="center"/>
          </w:tcPr>
          <w:p w:rsidR="00754E56" w:rsidRDefault="00754E5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61" w:type="dxa"/>
          </w:tcPr>
          <w:p w:rsidR="00754E56" w:rsidRDefault="00E735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Phiếu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định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</w:t>
            </w:r>
            <w:proofErr w:type="spellEnd"/>
          </w:p>
        </w:tc>
        <w:tc>
          <w:tcPr>
            <w:tcW w:w="24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835" w:type="dxa"/>
            <w:vAlign w:val="center"/>
          </w:tcPr>
          <w:p w:rsidR="00754E56" w:rsidRDefault="00754E5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54E56">
        <w:tc>
          <w:tcPr>
            <w:tcW w:w="809" w:type="dxa"/>
            <w:vAlign w:val="center"/>
          </w:tcPr>
          <w:p w:rsidR="00754E56" w:rsidRDefault="00E73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1" w:type="dxa"/>
          </w:tcPr>
          <w:p w:rsidR="00754E56" w:rsidRDefault="00E73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</w:t>
            </w: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1,2,3,4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2409" w:type="dxa"/>
          </w:tcPr>
          <w:p w:rsidR="00754E56" w:rsidRDefault="00754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54E56" w:rsidRDefault="00E735F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 CD</w:t>
            </w:r>
          </w:p>
        </w:tc>
      </w:tr>
    </w:tbl>
    <w:p w:rsidR="00754E56" w:rsidRDefault="00754E56">
      <w:pPr>
        <w:rPr>
          <w:b/>
          <w:sz w:val="28"/>
          <w:szCs w:val="28"/>
        </w:rPr>
      </w:pPr>
    </w:p>
    <w:p w:rsidR="00754E56" w:rsidRDefault="00E735FF">
      <w:pPr>
        <w:jc w:val="both"/>
        <w:rPr>
          <w:i/>
          <w:color w:val="FF0000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Lưu</w:t>
      </w:r>
      <w:proofErr w:type="spellEnd"/>
      <w:r>
        <w:rPr>
          <w:b/>
          <w:i/>
          <w:sz w:val="28"/>
          <w:szCs w:val="28"/>
        </w:rPr>
        <w:t xml:space="preserve"> ý: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Riêng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những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hồ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sơ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nộp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về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Sở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thì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sau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khi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đoàn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đánh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giá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ngoài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kiểm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tra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chính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thức</w:t>
      </w:r>
      <w:proofErr w:type="spellEnd"/>
      <w:r>
        <w:rPr>
          <w:i/>
          <w:color w:val="FF0000"/>
          <w:sz w:val="28"/>
          <w:szCs w:val="28"/>
        </w:rPr>
        <w:t xml:space="preserve">: </w:t>
      </w:r>
      <w:proofErr w:type="spellStart"/>
      <w:r>
        <w:rPr>
          <w:i/>
          <w:color w:val="FF0000"/>
          <w:sz w:val="28"/>
          <w:szCs w:val="28"/>
        </w:rPr>
        <w:t>Nhà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trường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sau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khi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thống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nhất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với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kết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quả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đánh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giá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của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đoàn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đánh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giá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ngoài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thì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tiếp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tục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thực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hiện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chỉnh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sửa</w:t>
      </w:r>
      <w:proofErr w:type="spellEnd"/>
      <w:r>
        <w:rPr>
          <w:i/>
          <w:color w:val="FF0000"/>
          <w:sz w:val="28"/>
          <w:szCs w:val="28"/>
        </w:rPr>
        <w:t xml:space="preserve">, </w:t>
      </w:r>
      <w:proofErr w:type="spellStart"/>
      <w:r>
        <w:rPr>
          <w:i/>
          <w:color w:val="FF0000"/>
          <w:sz w:val="28"/>
          <w:szCs w:val="28"/>
        </w:rPr>
        <w:t>hoàn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thiện</w:t>
      </w:r>
      <w:proofErr w:type="spellEnd"/>
      <w:r>
        <w:rPr>
          <w:i/>
          <w:color w:val="FF0000"/>
          <w:sz w:val="28"/>
          <w:szCs w:val="28"/>
        </w:rPr>
        <w:t xml:space="preserve">, </w:t>
      </w:r>
      <w:proofErr w:type="spellStart"/>
      <w:r>
        <w:rPr>
          <w:i/>
          <w:color w:val="FF0000"/>
          <w:sz w:val="28"/>
          <w:szCs w:val="28"/>
        </w:rPr>
        <w:t>bổ</w:t>
      </w:r>
      <w:proofErr w:type="spellEnd"/>
      <w:r>
        <w:rPr>
          <w:i/>
          <w:color w:val="FF0000"/>
          <w:sz w:val="28"/>
          <w:szCs w:val="28"/>
        </w:rPr>
        <w:t xml:space="preserve"> sung </w:t>
      </w:r>
      <w:proofErr w:type="spellStart"/>
      <w:r>
        <w:rPr>
          <w:i/>
          <w:color w:val="FF0000"/>
          <w:sz w:val="28"/>
          <w:szCs w:val="28"/>
        </w:rPr>
        <w:t>các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hồ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sơ</w:t>
      </w:r>
      <w:proofErr w:type="spellEnd"/>
      <w:r>
        <w:rPr>
          <w:i/>
          <w:color w:val="FF0000"/>
          <w:sz w:val="28"/>
          <w:szCs w:val="28"/>
        </w:rPr>
        <w:t xml:space="preserve"> minh </w:t>
      </w:r>
      <w:proofErr w:type="spellStart"/>
      <w:r>
        <w:rPr>
          <w:i/>
          <w:color w:val="FF0000"/>
          <w:sz w:val="28"/>
          <w:szCs w:val="28"/>
        </w:rPr>
        <w:t>chứng</w:t>
      </w:r>
      <w:proofErr w:type="spellEnd"/>
      <w:r>
        <w:rPr>
          <w:i/>
          <w:color w:val="FF0000"/>
          <w:sz w:val="28"/>
          <w:szCs w:val="28"/>
        </w:rPr>
        <w:t xml:space="preserve"> (</w:t>
      </w:r>
      <w:proofErr w:type="spellStart"/>
      <w:r>
        <w:rPr>
          <w:i/>
          <w:color w:val="FF0000"/>
          <w:sz w:val="28"/>
          <w:szCs w:val="28"/>
        </w:rPr>
        <w:t>nếu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có</w:t>
      </w:r>
      <w:proofErr w:type="spellEnd"/>
      <w:r>
        <w:rPr>
          <w:i/>
          <w:color w:val="FF0000"/>
          <w:sz w:val="28"/>
          <w:szCs w:val="28"/>
        </w:rPr>
        <w:t xml:space="preserve">) </w:t>
      </w:r>
      <w:proofErr w:type="spellStart"/>
      <w:r>
        <w:rPr>
          <w:i/>
          <w:color w:val="FF0000"/>
          <w:sz w:val="28"/>
          <w:szCs w:val="28"/>
        </w:rPr>
        <w:t>cho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hoàn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chỉnh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754E56" w:rsidRDefault="00E73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Các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khác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chuẩn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>:</w:t>
      </w:r>
    </w:p>
    <w:p w:rsidR="00754E56" w:rsidRDefault="00E7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hồ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>.</w:t>
      </w:r>
    </w:p>
    <w:p w:rsidR="00754E56" w:rsidRDefault="00E7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, minh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trường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Tránh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.</w:t>
      </w:r>
      <w:proofErr w:type="gramEnd"/>
    </w:p>
    <w:p w:rsidR="00754E56" w:rsidRDefault="00E7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trường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>.</w:t>
      </w:r>
    </w:p>
    <w:p w:rsidR="00754E56" w:rsidRDefault="00E735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In 02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; In 02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- 02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trong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đó</w:t>
      </w:r>
      <w:proofErr w:type="spellEnd"/>
      <w:r>
        <w:rPr>
          <w:i/>
          <w:sz w:val="28"/>
          <w:szCs w:val="28"/>
        </w:rPr>
        <w:t xml:space="preserve"> 01 </w:t>
      </w:r>
      <w:proofErr w:type="spellStart"/>
      <w:r>
        <w:rPr>
          <w:i/>
          <w:sz w:val="28"/>
          <w:szCs w:val="28"/>
        </w:rPr>
        <w:t>bản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đoàn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đánh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giá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ngoài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01 </w:t>
      </w:r>
      <w:proofErr w:type="spellStart"/>
      <w:r>
        <w:rPr>
          <w:i/>
          <w:sz w:val="28"/>
          <w:szCs w:val="28"/>
        </w:rPr>
        <w:t>bản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trường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phụ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trách</w:t>
      </w:r>
      <w:proofErr w:type="spellEnd"/>
      <w:r>
        <w:rPr>
          <w:i/>
          <w:sz w:val="28"/>
          <w:szCs w:val="28"/>
        </w:rPr>
        <w:t>)</w:t>
      </w:r>
    </w:p>
    <w:p w:rsidR="00754E56" w:rsidRDefault="00E7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nối</w:t>
      </w:r>
      <w:proofErr w:type="spellEnd"/>
      <w:r>
        <w:rPr>
          <w:sz w:val="28"/>
          <w:szCs w:val="28"/>
        </w:rPr>
        <w:t xml:space="preserve"> Internet,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in.</w:t>
      </w:r>
    </w:p>
    <w:p w:rsidR="00754E56" w:rsidRDefault="00E73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e-mail: </w:t>
      </w:r>
      <w:hyperlink r:id="rId8" w:history="1">
        <w:r>
          <w:rPr>
            <w:rStyle w:val="Hyperlink"/>
            <w:b/>
            <w:i/>
            <w:sz w:val="28"/>
            <w:szCs w:val="28"/>
          </w:rPr>
          <w:t>kiemdinhmamnonbd@gmail.com</w:t>
        </w:r>
      </w:hyperlink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4E56" w:rsidRDefault="00E735FF">
      <w:pPr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GDĐT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.</w:t>
      </w:r>
    </w:p>
    <w:p w:rsidR="00754E56" w:rsidRDefault="00E735FF">
      <w:pPr>
        <w:tabs>
          <w:tab w:val="center" w:pos="7470"/>
        </w:tabs>
      </w:pPr>
      <w:r>
        <w:tab/>
      </w:r>
    </w:p>
    <w:p w:rsidR="00754E56" w:rsidRDefault="00E735FF">
      <w:pPr>
        <w:tabs>
          <w:tab w:val="center" w:pos="7470"/>
        </w:tabs>
        <w:rPr>
          <w:b/>
          <w:sz w:val="28"/>
          <w:szCs w:val="28"/>
        </w:rPr>
      </w:pPr>
      <w:r>
        <w:tab/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</w:p>
    <w:p w:rsidR="00754E56" w:rsidRDefault="00E735FF">
      <w:pPr>
        <w:tabs>
          <w:tab w:val="center" w:pos="7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Phó</w:t>
      </w:r>
      <w:proofErr w:type="spellEnd"/>
      <w:r>
        <w:rPr>
          <w:b/>
          <w:sz w:val="28"/>
          <w:szCs w:val="28"/>
        </w:rPr>
        <w:t xml:space="preserve"> TP KT&amp;QLCLGD</w:t>
      </w:r>
    </w:p>
    <w:p w:rsidR="00754E56" w:rsidRDefault="00754E56">
      <w:pPr>
        <w:tabs>
          <w:tab w:val="center" w:pos="7470"/>
        </w:tabs>
        <w:rPr>
          <w:sz w:val="28"/>
          <w:szCs w:val="28"/>
        </w:rPr>
      </w:pPr>
    </w:p>
    <w:p w:rsidR="00754E56" w:rsidRDefault="00754E56">
      <w:pPr>
        <w:tabs>
          <w:tab w:val="center" w:pos="7470"/>
        </w:tabs>
        <w:rPr>
          <w:sz w:val="28"/>
          <w:szCs w:val="28"/>
        </w:rPr>
      </w:pPr>
    </w:p>
    <w:p w:rsidR="00754E56" w:rsidRDefault="00754E56">
      <w:pPr>
        <w:tabs>
          <w:tab w:val="center" w:pos="7470"/>
        </w:tabs>
        <w:rPr>
          <w:sz w:val="28"/>
          <w:szCs w:val="28"/>
        </w:rPr>
      </w:pPr>
    </w:p>
    <w:p w:rsidR="00754E56" w:rsidRDefault="00E735FF">
      <w:pPr>
        <w:tabs>
          <w:tab w:val="center" w:pos="747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54E56" w:rsidRDefault="00E735FF">
      <w:pPr>
        <w:tabs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sz w:val="28"/>
          <w:szCs w:val="28"/>
        </w:rPr>
        <w:t>Nguyễn</w:t>
      </w:r>
      <w:proofErr w:type="spellEnd"/>
      <w:r>
        <w:rPr>
          <w:b/>
          <w:sz w:val="28"/>
          <w:szCs w:val="28"/>
        </w:rPr>
        <w:t xml:space="preserve"> Trí </w:t>
      </w:r>
      <w:proofErr w:type="spellStart"/>
      <w:r>
        <w:rPr>
          <w:b/>
          <w:sz w:val="28"/>
          <w:szCs w:val="28"/>
        </w:rPr>
        <w:t>Thành</w:t>
      </w:r>
      <w:proofErr w:type="spellEnd"/>
    </w:p>
    <w:sectPr w:rsidR="00754E56">
      <w:headerReference w:type="default" r:id="rId9"/>
      <w:headerReference w:type="first" r:id="rId10"/>
      <w:pgSz w:w="12240" w:h="15840"/>
      <w:pgMar w:top="1134" w:right="1134" w:bottom="1134" w:left="1440" w:header="51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85" w:rsidRDefault="00276C85">
      <w:r>
        <w:separator/>
      </w:r>
    </w:p>
  </w:endnote>
  <w:endnote w:type="continuationSeparator" w:id="0">
    <w:p w:rsidR="00276C85" w:rsidRDefault="0027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85" w:rsidRDefault="00276C85">
      <w:r>
        <w:separator/>
      </w:r>
    </w:p>
  </w:footnote>
  <w:footnote w:type="continuationSeparator" w:id="0">
    <w:p w:rsidR="00276C85" w:rsidRDefault="0027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56" w:rsidRDefault="00754E56">
    <w:pPr>
      <w:pStyle w:val="Header"/>
      <w:jc w:val="center"/>
    </w:pPr>
  </w:p>
  <w:p w:rsidR="00754E56" w:rsidRDefault="00754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56" w:rsidRDefault="00754E56">
    <w:pPr>
      <w:pStyle w:val="Header"/>
      <w:jc w:val="center"/>
    </w:pPr>
  </w:p>
  <w:p w:rsidR="00754E56" w:rsidRDefault="00754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5D"/>
    <w:rsid w:val="0000022B"/>
    <w:rsid w:val="0000555D"/>
    <w:rsid w:val="00040688"/>
    <w:rsid w:val="000508C0"/>
    <w:rsid w:val="000B47C3"/>
    <w:rsid w:val="000D505F"/>
    <w:rsid w:val="000D6D4F"/>
    <w:rsid w:val="000E3093"/>
    <w:rsid w:val="000E4E4A"/>
    <w:rsid w:val="001133F1"/>
    <w:rsid w:val="00153CFD"/>
    <w:rsid w:val="001A1E86"/>
    <w:rsid w:val="001D5806"/>
    <w:rsid w:val="001D6968"/>
    <w:rsid w:val="001D6E5E"/>
    <w:rsid w:val="00206B49"/>
    <w:rsid w:val="002117E0"/>
    <w:rsid w:val="00224242"/>
    <w:rsid w:val="00253EDC"/>
    <w:rsid w:val="00276C85"/>
    <w:rsid w:val="00293801"/>
    <w:rsid w:val="002B054C"/>
    <w:rsid w:val="002D72B5"/>
    <w:rsid w:val="002F555E"/>
    <w:rsid w:val="00376A5D"/>
    <w:rsid w:val="00377169"/>
    <w:rsid w:val="003919EA"/>
    <w:rsid w:val="003C3F21"/>
    <w:rsid w:val="003D6DA6"/>
    <w:rsid w:val="003E30C6"/>
    <w:rsid w:val="00446402"/>
    <w:rsid w:val="00451BD0"/>
    <w:rsid w:val="004677B4"/>
    <w:rsid w:val="00487DF6"/>
    <w:rsid w:val="004942EA"/>
    <w:rsid w:val="004B502E"/>
    <w:rsid w:val="004D4212"/>
    <w:rsid w:val="004D7582"/>
    <w:rsid w:val="00522296"/>
    <w:rsid w:val="0056494E"/>
    <w:rsid w:val="00566B55"/>
    <w:rsid w:val="00574646"/>
    <w:rsid w:val="00574F09"/>
    <w:rsid w:val="00582F20"/>
    <w:rsid w:val="005B1CFE"/>
    <w:rsid w:val="005D24A3"/>
    <w:rsid w:val="005F4725"/>
    <w:rsid w:val="005F77CD"/>
    <w:rsid w:val="0061158D"/>
    <w:rsid w:val="0063073C"/>
    <w:rsid w:val="0064112D"/>
    <w:rsid w:val="00652D15"/>
    <w:rsid w:val="00662167"/>
    <w:rsid w:val="00684BEE"/>
    <w:rsid w:val="00685666"/>
    <w:rsid w:val="0069094D"/>
    <w:rsid w:val="00693E28"/>
    <w:rsid w:val="00694C9C"/>
    <w:rsid w:val="006E3260"/>
    <w:rsid w:val="006E7D5F"/>
    <w:rsid w:val="007052A4"/>
    <w:rsid w:val="00712C3E"/>
    <w:rsid w:val="00712F33"/>
    <w:rsid w:val="00715688"/>
    <w:rsid w:val="0075172A"/>
    <w:rsid w:val="00754E56"/>
    <w:rsid w:val="00777886"/>
    <w:rsid w:val="007804B7"/>
    <w:rsid w:val="00782E8D"/>
    <w:rsid w:val="007876CE"/>
    <w:rsid w:val="00792C26"/>
    <w:rsid w:val="0079655D"/>
    <w:rsid w:val="007A67E0"/>
    <w:rsid w:val="007C1453"/>
    <w:rsid w:val="007C4D13"/>
    <w:rsid w:val="007F1C94"/>
    <w:rsid w:val="00804FB7"/>
    <w:rsid w:val="00853457"/>
    <w:rsid w:val="0085531E"/>
    <w:rsid w:val="0085744F"/>
    <w:rsid w:val="008A1BF0"/>
    <w:rsid w:val="008F6279"/>
    <w:rsid w:val="008F79D8"/>
    <w:rsid w:val="00967FB5"/>
    <w:rsid w:val="009748D4"/>
    <w:rsid w:val="009A7566"/>
    <w:rsid w:val="009B4044"/>
    <w:rsid w:val="00A354E1"/>
    <w:rsid w:val="00A5497F"/>
    <w:rsid w:val="00A613D2"/>
    <w:rsid w:val="00A810CE"/>
    <w:rsid w:val="00AA31EA"/>
    <w:rsid w:val="00AB06B6"/>
    <w:rsid w:val="00AF4A2F"/>
    <w:rsid w:val="00B16790"/>
    <w:rsid w:val="00B34BED"/>
    <w:rsid w:val="00B43074"/>
    <w:rsid w:val="00B762D7"/>
    <w:rsid w:val="00B77D49"/>
    <w:rsid w:val="00BC1B29"/>
    <w:rsid w:val="00BC6EF8"/>
    <w:rsid w:val="00C13FAD"/>
    <w:rsid w:val="00C46D40"/>
    <w:rsid w:val="00C80A08"/>
    <w:rsid w:val="00CA1203"/>
    <w:rsid w:val="00CF2403"/>
    <w:rsid w:val="00CF2FF1"/>
    <w:rsid w:val="00D1273C"/>
    <w:rsid w:val="00D14E80"/>
    <w:rsid w:val="00D51DE8"/>
    <w:rsid w:val="00D85B78"/>
    <w:rsid w:val="00D930E3"/>
    <w:rsid w:val="00DC5DCA"/>
    <w:rsid w:val="00DE4CA5"/>
    <w:rsid w:val="00E00636"/>
    <w:rsid w:val="00E735FF"/>
    <w:rsid w:val="00E97ACC"/>
    <w:rsid w:val="00EB6259"/>
    <w:rsid w:val="00EF55E7"/>
    <w:rsid w:val="00F110E1"/>
    <w:rsid w:val="00F170DD"/>
    <w:rsid w:val="00F40AE1"/>
    <w:rsid w:val="00F61669"/>
    <w:rsid w:val="00F77844"/>
    <w:rsid w:val="00F832AA"/>
    <w:rsid w:val="00F9667D"/>
    <w:rsid w:val="00FA5DD0"/>
    <w:rsid w:val="00FB2611"/>
    <w:rsid w:val="00FB3076"/>
    <w:rsid w:val="00FC2F07"/>
    <w:rsid w:val="00FE2B83"/>
    <w:rsid w:val="00FF29E3"/>
    <w:rsid w:val="00FF42C1"/>
    <w:rsid w:val="1AD20B3C"/>
    <w:rsid w:val="24E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Arial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mdinhmamnonb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662</Words>
  <Characters>3777</Characters>
  <Application>Microsoft Office Word</Application>
  <DocSecurity>0</DocSecurity>
  <Lines>31</Lines>
  <Paragraphs>8</Paragraphs>
  <ScaleCrop>false</ScaleCrop>
  <Company>Sky123.Org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28</cp:revision>
  <cp:lastPrinted>2022-03-28T01:01:00Z</cp:lastPrinted>
  <dcterms:created xsi:type="dcterms:W3CDTF">2022-02-14T07:24:00Z</dcterms:created>
  <dcterms:modified xsi:type="dcterms:W3CDTF">2022-06-08T20:57:00Z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1033-10.2.0.5808</vt:lpwstr>
  </property>
</Properties>
</file>